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20240326-Amendement-Dorpsbelangen-Financiele-verordening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4/26-maart/20:00/Eerste-gewijzigde-Financiele-Verordening-West-Betuwe-2021/20240326-Amendement-Dorpsbelangen-Financiele-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200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