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SGP-Evaluatie-verordening-adviescommissie-Omgevingskwaliteit-en-Erfgoed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20231107-Amendement-D66-DB-CU-VWB-Taakstelling-omvang-collegeleden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20231108-Amendement-DB-D66-CU-VWB-Taakstelling-jeugdzorg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westbetuwe.nl/Vergaderingen/Gemeenteraad/2023/28-november/20:00/Vaststellen-Verordening-op-de-gemeentelijke-adviescommissie-Omgevingskwaliteit-en-Erfgoed-gemeente-West-Betuwe-2024/Amendement-SGP-Evaluatie-verordening-adviescommissie-Omgevingskwaliteit-en-Erfgoed.pdf" TargetMode="External" /><Relationship Id="rId26" Type="http://schemas.openxmlformats.org/officeDocument/2006/relationships/hyperlink" Target="https://gemeenteraad.westbetuwe.nl/Vergaderingen/Gemeenteraad/2023/09-november/20:00/Vaststellen-Programmabegroting-2024-en-meerjarenraming-2025-2027/20231107-Amendement-D66-DB-CU-VWB-Taakstelling-omvang-collegeleden.pdf" TargetMode="External" /><Relationship Id="rId27" Type="http://schemas.openxmlformats.org/officeDocument/2006/relationships/hyperlink" Target="https://gemeenteraad.westbetuwe.nl/Vergaderingen/Gemeenteraad/2023/09-november/20:00/Vaststellen-Programmabegroting-2024-en-meerjarenraming-2025-2027/20231108-Amendement-DB-D66-CU-VWB-Taakstelling-jeugdzor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