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SGP-Evaluatie-verordening-adviescommissie-Omgevingskwaliteit-en-Erfgoed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28-november/20:00/Vaststellen-Verordening-op-de-gemeentelijke-adviescommissie-Omgevingskwaliteit-en-Erfgoed-gemeente-West-Betuwe-2024/Amendement-SGP-Evaluatie-verordening-adviescommissie-Omgevingskwaliteit-en-Erf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20231107-Amendement-D66-DB-CU-VWB-Taakstelling-omvang-collegeleden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164,79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09-november/20:00/Vaststellen-Programmabegroting-2024-en-meerjarenraming-2025-2027/20231107-Amendement-D66-DB-CU-VWB-Taakstelling-omvang-college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20231108-Amendement-DB-D66-CU-VWB-Taakstelling-jeugdzorg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3/09-november/20:00/Vaststellen-Programmabegroting-2024-en-meerjarenraming-2025-2027/20231108-Amendement-DB-D66-CU-VWB-Taakstelling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1" meta:character-count="414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